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6.jpeg" ContentType="image/jpeg"/>
  <Override PartName="/word/media/image5.png" ContentType="image/png"/>
  <Override PartName="/word/media/image7.png" ContentType="image/png"/>
  <Override PartName="/word/media/image8.png" ContentType="image/png"/>
  <Override PartName="/word/media/image9.jpeg" ContentType="image/jpeg"/>
  <Override PartName="/word/media/image10.png" ContentType="image/png"/>
  <Override PartName="/word/media/image11.jpeg" ContentType="image/jpeg"/>
  <Override PartName="/word/media/image12.png" ContentType="image/png"/>
  <Override PartName="/word/media/image13.jpeg" ContentType="image/jpeg"/>
  <Override PartName="/word/media/image14.png" ContentType="image/png"/>
  <Override PartName="/word/media/image15.png" ContentType="image/png"/>
  <Override PartName="/word/media/image16.png" ContentType="image/pn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er"/>
        <w:jc w:val="center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</w:r>
    </w:p>
    <w:p>
      <w:pPr>
        <w:pStyle w:val="Normal"/>
        <w:jc w:val="center"/>
        <w:rPr/>
      </w:pPr>
      <w:r>
        <w:rPr>
          <w:b/>
          <w:bCs/>
          <w:sz w:val="32"/>
          <w:szCs w:val="32"/>
          <w:highlight w:val="yellow"/>
        </w:rPr>
        <w:t xml:space="preserve">MAJSTROVSTVÁ SLOVENSKA Masters v časovke dvojíc </w:t>
      </w:r>
    </w:p>
    <w:p>
      <w:pPr>
        <w:pStyle w:val="Normal"/>
        <w:rPr/>
      </w:pPr>
      <w:r>
        <w:rPr>
          <w:sz w:val="24"/>
          <w:szCs w:val="24"/>
        </w:rPr>
        <w:tab/>
        <w:tab/>
        <w:tab/>
      </w:r>
    </w:p>
    <w:tbl>
      <w:tblPr>
        <w:tblW w:w="9566" w:type="dxa"/>
        <w:jc w:val="right"/>
        <w:tblInd w:w="0" w:type="dxa"/>
        <w:tblLayout w:type="fixed"/>
        <w:tblCellMar>
          <w:top w:w="55" w:type="dxa"/>
          <w:left w:w="50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3060"/>
        <w:gridCol w:w="6505"/>
      </w:tblGrid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 w:cs="Arial"/>
                <w:i/>
                <w:i/>
                <w:iCs/>
                <w:sz w:val="24"/>
                <w:szCs w:val="24"/>
              </w:rPr>
            </w:pPr>
            <w:r>
              <w:rPr>
                <w:rFonts w:cs="Arial" w:ascii="Arial" w:hAnsi="Arial"/>
                <w:i/>
                <w:iCs/>
                <w:sz w:val="24"/>
                <w:szCs w:val="24"/>
              </w:rPr>
              <w:t>Organizátor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Obsahtabukyuser"/>
              <w:spacing w:before="0" w:after="160"/>
              <w:rPr>
                <w:rFonts w:ascii="Arial" w:hAnsi="Arial"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/>
                <w:iCs/>
                <w:sz w:val="24"/>
                <w:szCs w:val="24"/>
              </w:rPr>
              <w:t>Komisia Cyklistika pre všetkých Slovenského zväzu cyklistiky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 w:cs="Arial"/>
                <w:i/>
                <w:i/>
                <w:iCs/>
              </w:rPr>
            </w:pPr>
            <w:r>
              <w:rPr>
                <w:rFonts w:cs="Arial" w:ascii="Arial" w:hAnsi="Arial"/>
                <w:i/>
                <w:iCs/>
                <w:sz w:val="24"/>
                <w:szCs w:val="24"/>
              </w:rPr>
              <w:t>Usporiadateľ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Obsahtabukyuser"/>
              <w:suppressLineNumbers/>
              <w:spacing w:before="0" w:after="160"/>
              <w:rPr/>
            </w:pPr>
            <w:r>
              <w:rPr>
                <w:rFonts w:ascii="Arial" w:hAnsi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Cyklistický klub Falange Bratislava v spolupráci s obcou Zohor 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227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i/>
                <w:iCs/>
                <w:sz w:val="24"/>
                <w:szCs w:val="24"/>
              </w:rPr>
              <w:t>Dátum</w:t>
            </w:r>
            <w:r>
              <w:rPr>
                <w:rFonts w:cs="Arial" w:ascii="Arial" w:hAnsi="Arial"/>
                <w:i/>
                <w:iCs/>
                <w:color w:val="000000"/>
                <w:sz w:val="24"/>
                <w:szCs w:val="24"/>
              </w:rPr>
              <w:t xml:space="preserve"> a miesto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Obsahtabukyuser"/>
              <w:spacing w:before="0" w:after="160"/>
              <w:rPr>
                <w:rFonts w:ascii="Arial" w:hAnsi="Arial"/>
                <w:b/>
                <w:bCs/>
                <w:i/>
                <w:i/>
                <w:iCs/>
                <w:color w:val="CE181E"/>
                <w:sz w:val="24"/>
                <w:szCs w:val="24"/>
                <w:highlight w:val="yellow"/>
              </w:rPr>
            </w:pPr>
            <w:r>
              <w:rPr>
                <w:b/>
                <w:bCs/>
                <w:i/>
                <w:iCs/>
                <w:color w:val="CE181E"/>
                <w:sz w:val="28"/>
                <w:szCs w:val="28"/>
                <w:highlight w:val="yellow"/>
              </w:rPr>
              <w:t>SOBOTA 12. júla 2025 Zohor o 15:00 h.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i/>
                <w:iCs/>
                <w:sz w:val="24"/>
                <w:szCs w:val="24"/>
              </w:rPr>
              <w:t>Riaditeľ</w:t>
            </w:r>
            <w:r>
              <w:rPr>
                <w:rFonts w:cs="Arial" w:ascii="Arial" w:hAnsi="Arial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i/>
                <w:iCs/>
                <w:sz w:val="24"/>
                <w:szCs w:val="24"/>
              </w:rPr>
              <w:t>pretekov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 xml:space="preserve">Ing. Pavel Pětioký,  </w:t>
            </w:r>
            <w:hyperlink r:id="rId2">
              <w:r>
                <w:rPr>
                  <w:rStyle w:val="Style9"/>
                  <w:rFonts w:cs="Arial Narrow" w:ascii="Arial Narrow" w:hAnsi="Arial Narrow"/>
                  <w:b/>
                  <w:i/>
                  <w:iCs/>
                  <w:color w:val="000080"/>
                  <w:sz w:val="24"/>
                  <w:szCs w:val="24"/>
                  <w:u w:val="none"/>
                </w:rPr>
                <w:t>petioky1954@gmail.com</w:t>
              </w:r>
            </w:hyperlink>
            <w:r>
              <w:rPr>
                <w:rFonts w:cs="Arial Narrow" w:ascii="Arial Narrow" w:hAnsi="Arial Narrow"/>
                <w:b/>
                <w:i/>
                <w:iCs/>
                <w:color w:val="000000"/>
                <w:sz w:val="24"/>
                <w:szCs w:val="24"/>
              </w:rPr>
              <w:t>,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0905 328 085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57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 xml:space="preserve">Technický </w:t>
            </w:r>
            <w:r>
              <w:rPr>
                <w:rFonts w:cs="Arial" w:ascii="Arial" w:hAnsi="Arial"/>
                <w:i/>
                <w:iCs/>
                <w:sz w:val="24"/>
                <w:szCs w:val="24"/>
              </w:rPr>
              <w:t>riaditeľ</w:t>
            </w: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 xml:space="preserve"> pretekov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Header"/>
              <w:spacing w:before="0" w:after="160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 xml:space="preserve">Ing. Michal Matyšek, </w:t>
            </w:r>
            <w:hyperlink r:id="rId3">
              <w:r>
                <w:rPr>
                  <w:rStyle w:val="Style9"/>
                  <w:rFonts w:cs="Arial Narrow" w:ascii="Arial Narrow" w:hAnsi="Arial Narrow"/>
                  <w:b/>
                  <w:bCs/>
                  <w:i/>
                  <w:iCs/>
                  <w:color w:val="000080"/>
                  <w:sz w:val="24"/>
                  <w:szCs w:val="24"/>
                  <w:u w:val="none"/>
                </w:rPr>
                <w:t>miso.matysek@gmail.com</w:t>
              </w:r>
            </w:hyperlink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>,  0903 036 522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i/>
                <w:iCs/>
                <w:sz w:val="24"/>
                <w:szCs w:val="24"/>
              </w:rPr>
              <w:t>Lekár</w:t>
            </w: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 xml:space="preserve"> pretekov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rPr>
                <w:rFonts w:ascii="Arial" w:hAnsi="Arial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/>
                <w:iCs/>
                <w:color w:val="000000"/>
              </w:rPr>
              <w:t>p. Sokolová, 0911 332 595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 xml:space="preserve">Zdravotné </w:t>
            </w:r>
            <w:r>
              <w:rPr>
                <w:rFonts w:cs="Arial" w:ascii="Arial" w:hAnsi="Arial"/>
                <w:i/>
                <w:iCs/>
                <w:sz w:val="24"/>
                <w:szCs w:val="24"/>
              </w:rPr>
              <w:t>zabezpečenie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rPr>
                <w:rFonts w:ascii="Arial" w:hAnsi="Arial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Calibri" w:ascii="Arial" w:hAnsi="Arial" w:cstheme="minorHAnsi"/>
                <w:b/>
                <w:bCs/>
                <w:i/>
                <w:iCs/>
                <w:color w:val="000000"/>
              </w:rPr>
              <w:t>Zdravotná služba PROMEDIS s.r.o.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i/>
                <w:iCs/>
                <w:sz w:val="24"/>
                <w:szCs w:val="24"/>
              </w:rPr>
              <w:t>Hlavný</w:t>
            </w: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 xml:space="preserve"> rozhodca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rPr>
                <w:rFonts w:ascii="Arial Narrow" w:hAnsi="Arial Narrow" w:cs="Arial Narrow"/>
                <w:b/>
                <w:bCs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>Podľa rozpisu komisie rozhodcov SZC:</w:t>
            </w:r>
          </w:p>
          <w:p>
            <w:pPr>
              <w:pStyle w:val="Standard"/>
              <w:rPr>
                <w:b/>
                <w:bCs/>
                <w:sz w:val="24"/>
                <w:szCs w:val="24"/>
              </w:rPr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>Zdenek Holba, 0904 260 560.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 xml:space="preserve">Kancelária </w:t>
            </w:r>
            <w:r>
              <w:rPr>
                <w:rFonts w:cs="Arial" w:ascii="Arial" w:hAnsi="Arial"/>
                <w:i/>
                <w:iCs/>
                <w:sz w:val="24"/>
                <w:szCs w:val="24"/>
              </w:rPr>
              <w:t>pretekov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ind w:right="155"/>
              <w:jc w:val="both"/>
              <w:rPr/>
            </w:pPr>
            <w:r>
              <w:rPr>
                <w:rFonts w:cs="Arial Narrow" w:ascii="Arial Narrow" w:hAnsi="Arial Narrow"/>
                <w:b/>
                <w:i/>
                <w:iCs/>
                <w:color w:val="000000"/>
                <w:sz w:val="24"/>
                <w:szCs w:val="24"/>
              </w:rPr>
              <w:t xml:space="preserve">Kancelária pretekov je pred Obecným 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>úradom</w:t>
            </w:r>
            <w:r>
              <w:rPr>
                <w:rFonts w:cs="Arial Narrow" w:ascii="Arial Narrow" w:hAnsi="Arial Narrow"/>
                <w:b/>
                <w:i/>
                <w:iCs/>
                <w:color w:val="000000"/>
                <w:sz w:val="24"/>
                <w:szCs w:val="24"/>
              </w:rPr>
              <w:t xml:space="preserve"> v Zohore od 13:00 do 14:00 hod. Prihlásení pretekári sa tu registrujú a nahlasujú z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loženie dvojíc resp. oneskorenú úhradou  štartovného.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i/>
                <w:iCs/>
                <w:sz w:val="24"/>
                <w:szCs w:val="24"/>
              </w:rPr>
              <w:t>Prihlasovanie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rPr/>
            </w:pPr>
            <w:r>
              <w:rPr>
                <w:rFonts w:cs="Arial Narrow" w:ascii="Arial Narrow" w:hAnsi="Arial Narrow"/>
                <w:b/>
                <w:i/>
                <w:iCs/>
                <w:color w:val="000000"/>
                <w:sz w:val="24"/>
                <w:szCs w:val="24"/>
              </w:rPr>
              <w:t>Pretekári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 xml:space="preserve"> sa prihlasujú elektronicky do štvrtka 10. júla 2025 do</w:t>
            </w:r>
          </w:p>
          <w:p>
            <w:pPr>
              <w:pStyle w:val="Standard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 xml:space="preserve">15:00 h. Pretekári s štartovným číslom MRC sa prihlasujú prostredníctvom prihlasovacieho portálu na stránke SZC </w:t>
            </w:r>
            <w:hyperlink r:id="rId4">
              <w:r>
                <w:rPr>
                  <w:rStyle w:val="Style9"/>
                  <w:rFonts w:cs="Arial Narrow" w:ascii="Arial Narrow" w:hAnsi="Arial Narrow"/>
                  <w:b/>
                  <w:bCs/>
                  <w:i/>
                  <w:iCs/>
                  <w:color w:val="000000"/>
                  <w:sz w:val="24"/>
                  <w:szCs w:val="24"/>
                  <w:u w:val="none"/>
                  <w:lang w:eastAsia="sk-SK"/>
                </w:rPr>
                <w:t>www.cyklistikaszc.sk</w:t>
              </w:r>
            </w:hyperlink>
            <w:r>
              <w:rPr>
                <w:rStyle w:val="Internetovodkazuser"/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none"/>
                <w:lang w:eastAsia="sk-SK"/>
              </w:rPr>
              <w:t xml:space="preserve">. Licencovaní pretekári bez štartovného čísla MRC a HOBBY na </w:t>
            </w:r>
            <w:r>
              <w:rPr>
                <w:rStyle w:val="Internetovodkazuser"/>
                <w:rFonts w:cs="Arial Narrow" w:ascii="Arial Narrow" w:hAnsi="Arial Narrow"/>
                <w:b/>
                <w:bCs/>
                <w:i/>
                <w:iCs/>
                <w:color w:val="21409A"/>
                <w:sz w:val="24"/>
                <w:szCs w:val="24"/>
                <w:u w:val="none"/>
                <w:lang w:eastAsia="sk-SK"/>
              </w:rPr>
              <w:t xml:space="preserve">miso.matysek@gmail.com </w:t>
            </w:r>
            <w:r>
              <w:rPr>
                <w:rStyle w:val="Internetovodkazuser"/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none"/>
                <w:lang w:eastAsia="sk-SK"/>
              </w:rPr>
              <w:t>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i/>
                <w:iCs/>
                <w:sz w:val="24"/>
                <w:szCs w:val="24"/>
              </w:rPr>
              <w:t>Štartovné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ind w:right="155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Pre kategórie Muži B, Masters ABCD Muži aj Ženy Elite a Hobby je štartovné 20 €. Pre kategórie Masters Ženy ABC a Muži Masters EFGH je štartovné 10 €. Pre Juniori 3 € a Kadeti 2 €.</w:t>
            </w:r>
          </w:p>
          <w:p>
            <w:pPr>
              <w:pStyle w:val="Standard"/>
              <w:ind w:right="155"/>
              <w:jc w:val="both"/>
              <w:rPr>
                <w:color w:val="EF413D"/>
              </w:rPr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EE0000"/>
                <w:sz w:val="24"/>
                <w:szCs w:val="24"/>
                <w:u w:val="single"/>
              </w:rPr>
              <w:t>Pretekári, ktorí sa neprihlásia elektronicky nedostanú lístok na občerstvenie.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cs="Arial" w:ascii="Arial" w:hAnsi="Arial"/>
                <w:i/>
                <w:iCs/>
                <w:sz w:val="24"/>
                <w:szCs w:val="24"/>
              </w:rPr>
              <w:t>Podmienka</w:t>
            </w: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 xml:space="preserve"> účasti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ind w:right="155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 xml:space="preserve">Dobrý zdravotný stav, 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>uhradené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 xml:space="preserve"> štartovné a registrácia dvojice u rozhodcov.</w:t>
            </w:r>
          </w:p>
          <w:p>
            <w:pPr>
              <w:pStyle w:val="Standard"/>
              <w:ind w:hanging="2124" w:left="2124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  <w:u w:val="single"/>
              </w:rPr>
              <w:t xml:space="preserve">O titul Majstra Slovenska súťažia iba pretekári s  licenciou </w:t>
            </w:r>
          </w:p>
          <w:p>
            <w:pPr>
              <w:pStyle w:val="Standard"/>
              <w:ind w:hanging="2124" w:left="2124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  <w:u w:val="single"/>
              </w:rPr>
              <w:t xml:space="preserve">SZC 2025 v kategóriách: Masters  ABCDEFGH, ženy Masters </w:t>
            </w:r>
          </w:p>
          <w:p>
            <w:pPr>
              <w:pStyle w:val="Standard"/>
              <w:ind w:hanging="2124" w:left="2124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  <w:u w:val="single"/>
              </w:rPr>
              <w:t>ABC. Dvojice na Majstrovstvá Slovenska musia byť zložené</w:t>
            </w:r>
          </w:p>
          <w:p>
            <w:pPr>
              <w:pStyle w:val="Standard"/>
              <w:ind w:hanging="2124" w:left="2124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sk-SK"/>
              </w:rPr>
              <w:t xml:space="preserve"> 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sk-SK"/>
              </w:rPr>
              <w:t xml:space="preserve">z pretekárov rovnakej vekovej kategórie. </w:t>
            </w:r>
          </w:p>
          <w:p>
            <w:pPr>
              <w:pStyle w:val="Standard"/>
              <w:shd w:val="clear" w:color="auto" w:fill="FFFFFF"/>
              <w:ind w:hanging="34" w:left="34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sk-SK"/>
              </w:rPr>
              <w:t>Pretekári štartujú s  zakúpenými štartovými číslami MRC 2025. Pretekári, ktorí číslo MRC nemajú a ostatní vrátane kategórie HOBBY, dostanú štartové čísla od usporiadateľa.</w:t>
            </w:r>
          </w:p>
          <w:p>
            <w:pPr>
              <w:pStyle w:val="Standard"/>
              <w:ind w:hanging="2124" w:left="2124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</w:rPr>
              <w:t>Vo vložených pretekoch budú súťažiť dvojice iného vekového</w:t>
            </w:r>
          </w:p>
          <w:p>
            <w:pPr>
              <w:pStyle w:val="Standard"/>
              <w:shd w:val="clear" w:color="auto" w:fill="FFFFFF"/>
              <w:ind w:hanging="2124" w:left="2124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sk-SK"/>
              </w:rPr>
              <w:t>zloženia, tiež dvojice Muži B, ženy Elite, Juniori, Kadeti a Hobby.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>Zahraniční pretekári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ind w:right="155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>Majstrovstvá SR v časovke dvojíc sú organizované formou otvorených majstrovstiev. Zúčastniť sa ich môžu aj zahraniční pretekári. Zahraniční pretekári získavajú body do Merida Road Cupu, ale nemôžu byť vyhodnotení v rámci MSR.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 xml:space="preserve">Trať </w:t>
            </w:r>
            <w:r>
              <w:rPr>
                <w:rFonts w:cs="Arial" w:ascii="Arial" w:hAnsi="Arial"/>
                <w:i/>
                <w:iCs/>
                <w:sz w:val="24"/>
                <w:szCs w:val="24"/>
              </w:rPr>
              <w:t>pretekov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ind w:right="155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 xml:space="preserve">Štart časovky dvojíc je v Zohore pred kostolom. Trať pokračuje cez Vysokú pri Morave k nechránenému železničnému priecestiu pred Záhorskou Vsou, kde bude obrátka </w:t>
            </w:r>
            <w:r>
              <w:rPr>
                <w:rFonts w:cs="Arial Narrow" w:ascii="Arial Narrow" w:hAnsi="Arial Narrow"/>
                <w:b/>
                <w:bCs/>
                <w:i/>
                <w:iCs/>
                <w:sz w:val="24"/>
                <w:szCs w:val="24"/>
                <w:u w:val="single"/>
              </w:rPr>
              <w:t>naspäť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 xml:space="preserve">. Trať pretekov meria celkom 28 km. Je to mierne zvlnená rovina s malými prevýšeniami. 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20"/>
              <w:ind w:right="113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 xml:space="preserve">Štart / cieľ </w:t>
            </w:r>
            <w:r>
              <w:rPr>
                <w:rFonts w:cs="Arial" w:ascii="Arial" w:hAnsi="Arial"/>
                <w:i/>
                <w:iCs/>
                <w:sz w:val="24"/>
                <w:szCs w:val="24"/>
              </w:rPr>
              <w:t>pretekov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ind w:hanging="2124" w:left="2124"/>
              <w:jc w:val="both"/>
              <w:rPr>
                <w:rFonts w:ascii="Arial Narrow" w:hAnsi="Arial Narrow" w:cs="Arial Narrow"/>
                <w:b/>
                <w:bCs/>
                <w:i/>
                <w:i/>
                <w:iCs/>
                <w:color w:val="000000"/>
                <w:sz w:val="24"/>
                <w:szCs w:val="24"/>
                <w:u w:val="single"/>
                <w:lang w:eastAsia="sk-SK"/>
              </w:rPr>
            </w:pP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</w:rPr>
              <w:t>Štart a cieľ pretekov časovky dvojíc je v Zohore pri kostole.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color w:val="000000"/>
                <w:sz w:val="24"/>
                <w:szCs w:val="24"/>
              </w:rPr>
            </w:pPr>
            <w:bookmarkStart w:id="0" w:name="__DdeLink__441_328808986"/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>Čas štartu</w:t>
            </w:r>
            <w:bookmarkEnd w:id="0"/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ind w:right="155"/>
              <w:jc w:val="both"/>
              <w:rPr/>
            </w:pPr>
            <w:bookmarkStart w:id="1" w:name="__DdeLink__204_464874139"/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 xml:space="preserve">Štartuje </w:t>
            </w:r>
            <w:bookmarkEnd w:id="1"/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 xml:space="preserve">sa podľa štartovnej listiny v minútových intervaloch. Štart prvej dvojice je o 15:00 hod. V poradí: 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 xml:space="preserve">prvé štartujú dvojice súťažiace o majstra SR od kategórie Masters ABCD, potom ženy Masters ABC, nasledujú Masters  EFGH. Po nich </w:t>
            </w:r>
            <w:r>
              <w:rPr>
                <w:rFonts w:cs="Arial Narrow" w:ascii="Arial Narrow" w:hAnsi="Arial Narrow"/>
                <w:b/>
                <w:bCs/>
                <w:i/>
                <w:iCs/>
                <w:sz w:val="24"/>
                <w:szCs w:val="24"/>
                <w:u w:val="single"/>
              </w:rPr>
              <w:t>nasledujú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 xml:space="preserve"> dvojice kategórie Muži B, Ženy Elite, Kadeti, Juniori,  HOBBY.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i/>
                <w:i/>
                <w:iCs/>
                <w:sz w:val="24"/>
                <w:szCs w:val="24"/>
              </w:rPr>
            </w:pP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>Vyhodnotenie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ind w:right="155"/>
              <w:jc w:val="both"/>
              <w:rPr>
                <w:rFonts w:ascii="Arial" w:hAnsi="Arial"/>
                <w:szCs w:val="22"/>
              </w:rPr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>Vyhlásenie výsledkov bude najskôr 30 minút po dojazde poslednej dvojice do cieľa na námestí pred kostolom.</w:t>
            </w:r>
          </w:p>
          <w:p>
            <w:pPr>
              <w:pStyle w:val="Standard"/>
              <w:ind w:right="155"/>
              <w:jc w:val="both"/>
              <w:rPr>
                <w:rFonts w:ascii="Arial" w:hAnsi="Arial" w:cs="Arial Narrow"/>
                <w:b/>
                <w:bCs/>
                <w:i/>
                <w:i/>
                <w:iCs/>
                <w:color w:val="000000"/>
                <w:szCs w:val="22"/>
              </w:rPr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>Dvojice súťažiace o majstrovský titul budú odmenené medailami SZC, ostatné dvojice vecnými cenami. Body do pohára Masters  budú pridelené podľa Smernice MRC 2025.</w:t>
            </w:r>
            <w:r>
              <w:rPr>
                <w:rFonts w:cs="Arial Narrow" w:ascii="Arial" w:hAnsi="Arial"/>
                <w:b/>
                <w:bCs/>
                <w:i/>
                <w:iCs/>
                <w:color w:val="000000"/>
                <w:szCs w:val="22"/>
              </w:rPr>
              <w:t xml:space="preserve"> </w:t>
            </w:r>
          </w:p>
          <w:p>
            <w:pPr>
              <w:pStyle w:val="Standard"/>
              <w:ind w:right="155"/>
              <w:jc w:val="both"/>
              <w:rPr>
                <w:rFonts w:ascii="Arial" w:hAnsi="Arial"/>
                <w:szCs w:val="22"/>
              </w:rPr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>Majstrami SR je vyhlásená dvojica zložená z pretekárov slovenskej štátnej príslušnosti.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i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>Predpis pretekov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ind w:right="155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</w:rPr>
              <w:t xml:space="preserve">Preteká sa podľa pravidiel UCI, SZC a tohoto rozpisu. V 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>prípade</w:t>
            </w: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</w:rPr>
              <w:t xml:space="preserve"> porušenia pravidiel budú uplatnené sankcie podľa pravidiel SZC.</w:t>
            </w:r>
          </w:p>
          <w:p>
            <w:pPr>
              <w:pStyle w:val="Standard"/>
              <w:ind w:right="155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</w:rPr>
              <w:t xml:space="preserve">Preteky sa idú za plnej 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>premávky</w:t>
            </w: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</w:rPr>
              <w:t xml:space="preserve"> preto treba rešpektovať pravidlá cestnej premávky.</w:t>
            </w:r>
          </w:p>
          <w:p>
            <w:pPr>
              <w:pStyle w:val="Standard"/>
              <w:ind w:right="155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sz w:val="24"/>
                <w:szCs w:val="24"/>
                <w:u w:val="single"/>
              </w:rPr>
              <w:t xml:space="preserve">Pretekári štartujú v 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celo</w:t>
            </w:r>
            <w:r>
              <w:rPr>
                <w:rFonts w:cs="Arial Narrow" w:ascii="Arial Narrow" w:hAnsi="Arial Narrow"/>
                <w:b/>
                <w:bCs/>
                <w:i/>
                <w:iCs/>
                <w:sz w:val="24"/>
                <w:szCs w:val="24"/>
                <w:u w:val="single"/>
              </w:rPr>
              <w:t xml:space="preserve"> plastových prilbách, pripevnených počas rozjazdenia aj v pretekoch na hlave.</w:t>
            </w:r>
          </w:p>
          <w:p>
            <w:pPr>
              <w:pStyle w:val="Standard"/>
              <w:ind w:right="155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</w:rPr>
              <w:t>Pretekov sa zúčastňujú pretekári s dobrým zdravotným stavom, štartujú na vlastné nebezpečenstvo a náklady vysielajúceho klubu. Súhlas s podmienkami štartu potvrdí každý pretekár svojim podpisom do štartovnej listiny.</w:t>
            </w:r>
          </w:p>
          <w:p>
            <w:pPr>
              <w:pStyle w:val="Standard"/>
              <w:ind w:right="155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</w:rPr>
              <w:t>Usporiadateľ si vyhradzuje právo úpravy tohto rozpisu v prípade nepredvídaných okolností.</w:t>
            </w:r>
          </w:p>
          <w:p>
            <w:pPr>
              <w:pStyle w:val="Standard"/>
              <w:spacing w:before="0" w:after="60"/>
              <w:ind w:right="155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sz w:val="24"/>
                <w:szCs w:val="24"/>
                <w:u w:val="single"/>
              </w:rPr>
              <w:t xml:space="preserve">Upozornenie: po štarte prvej dvojice nie je povolené 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jazdenie</w:t>
            </w:r>
            <w:r>
              <w:rPr>
                <w:rFonts w:cs="Arial Narrow" w:ascii="Arial Narrow" w:hAnsi="Arial Narrow"/>
                <w:b/>
                <w:bCs/>
                <w:i/>
                <w:iCs/>
                <w:sz w:val="24"/>
                <w:szCs w:val="24"/>
                <w:u w:val="single"/>
              </w:rPr>
              <w:t xml:space="preserve"> po trati časovky a bude potrestané vylúčením z pretekov.</w:t>
            </w:r>
          </w:p>
          <w:p>
            <w:pPr>
              <w:pStyle w:val="Header"/>
              <w:spacing w:before="0" w:after="60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 xml:space="preserve">Usporiadateľ neručí za pretekárom vzniknuté a spôsobené škody. </w:t>
            </w:r>
          </w:p>
          <w:p>
            <w:pPr>
              <w:pStyle w:val="Header"/>
              <w:spacing w:before="0" w:after="60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 xml:space="preserve">Vyhradzuje si právo zmeny rozpisu alebo zrušenia pretekov v prípade neočakávanej udalosti.  </w:t>
            </w:r>
          </w:p>
          <w:p>
            <w:pPr>
              <w:pStyle w:val="Header"/>
              <w:spacing w:before="0" w:after="160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 xml:space="preserve">Z tohto podujatia budú robené fotografie a audiovizuálne záznamy a budú zverejnené na webovej stránke SZC, na www.falange.sk. Svojou  účasťou dávate súhlas so 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 xml:space="preserve"> zverejnením materiálov na tieto účely.</w:t>
            </w:r>
          </w:p>
        </w:tc>
      </w:tr>
      <w:tr>
        <w:trPr/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color="auto" w:fill="auto" w:val="clear"/>
          </w:tcPr>
          <w:p>
            <w:pPr>
              <w:pStyle w:val="Normal"/>
              <w:spacing w:before="0" w:after="160"/>
              <w:ind w:right="113"/>
              <w:jc w:val="right"/>
              <w:rPr>
                <w:rFonts w:ascii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i/>
                <w:iCs/>
                <w:color w:val="000000"/>
                <w:sz w:val="24"/>
                <w:szCs w:val="24"/>
              </w:rPr>
              <w:t>Ubytovanie</w:t>
            </w:r>
          </w:p>
        </w:tc>
        <w:tc>
          <w:tcPr>
            <w:tcW w:w="6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color="auto" w:fill="auto" w:val="clear"/>
          </w:tcPr>
          <w:p>
            <w:pPr>
              <w:pStyle w:val="Standard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</w:rPr>
              <w:t xml:space="preserve">- </w:t>
            </w: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  <w:u w:val="single"/>
              </w:rPr>
              <w:t>Ubytovňa Stupava</w:t>
            </w:r>
            <w:r>
              <w:rPr>
                <w:rFonts w:cs="Arial Narrow" w:ascii="Arial Narrow" w:hAnsi="Arial Narrow"/>
                <w:b/>
                <w:bCs/>
                <w:i/>
                <w:sz w:val="24"/>
                <w:szCs w:val="24"/>
              </w:rPr>
              <w:t>, Dlhá 25/A, 0905 830 910.</w:t>
            </w:r>
          </w:p>
          <w:p>
            <w:pPr>
              <w:pStyle w:val="Standard"/>
              <w:spacing w:before="0" w:after="160"/>
              <w:jc w:val="both"/>
              <w:rPr/>
            </w:pP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 xml:space="preserve">- 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Pútnicky dom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000000"/>
                <w:sz w:val="24"/>
                <w:szCs w:val="24"/>
              </w:rPr>
              <w:t xml:space="preserve"> a Pútnický mlyn Marianka, </w:t>
            </w:r>
            <w:r>
              <w:rPr>
                <w:rFonts w:cs="Arial Narrow" w:ascii="Arial Narrow" w:hAnsi="Arial Narrow"/>
                <w:b/>
                <w:bCs/>
                <w:i/>
                <w:iCs/>
                <w:color w:val="21409A"/>
                <w:sz w:val="24"/>
                <w:szCs w:val="24"/>
                <w:u w:val="single"/>
              </w:rPr>
              <w:t>www.booking.com</w:t>
            </w:r>
          </w:p>
        </w:tc>
      </w:tr>
    </w:tbl>
    <w:p>
      <w:pPr>
        <w:pStyle w:val="Normal"/>
        <w:spacing w:before="360" w:after="120"/>
        <w:rPr/>
      </w:pPr>
      <w:r>
        <w:rPr>
          <w:sz w:val="24"/>
          <w:szCs w:val="24"/>
        </w:rPr>
        <w:tab/>
      </w:r>
      <w:r>
        <w:rPr>
          <w:rFonts w:cs="Arial Narrow" w:ascii="Arial Narrow" w:hAnsi="Arial Narrow"/>
          <w:b/>
          <w:bCs/>
          <w:i/>
          <w:iCs/>
          <w:sz w:val="24"/>
          <w:szCs w:val="24"/>
        </w:rPr>
        <w:t>V Bratislave 22.5.2025</w:t>
        <w:tab/>
        <w:tab/>
        <w:t>Ing. Pavel Pětioký, riaditeľ pretekov,</w:t>
        <w:tab/>
        <w:t xml:space="preserve">      Paľo Havrila, ŠTK SZC.</w:t>
      </w:r>
      <w:r>
        <w:rPr>
          <w:rFonts w:cs="Arial Narrow" w:ascii="Arial Narrow" w:hAnsi="Arial Narrow"/>
          <w:i/>
          <w:iCs/>
          <w:sz w:val="24"/>
          <w:szCs w:val="24"/>
        </w:rPr>
        <w:tab/>
      </w:r>
    </w:p>
    <w:p>
      <w:pPr>
        <w:pStyle w:val="Normal"/>
        <w:spacing w:before="6977" w:after="160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671195</wp:posOffset>
            </wp:positionH>
            <wp:positionV relativeFrom="paragraph">
              <wp:posOffset>635</wp:posOffset>
            </wp:positionV>
            <wp:extent cx="5700395" cy="4155440"/>
            <wp:effectExtent l="0" t="0" r="0" b="0"/>
            <wp:wrapSquare wrapText="largest"/>
            <wp:docPr id="1" name="Obrázo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415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ind w:left="907"/>
        <w:jc w:val="both"/>
        <w:rPr>
          <w:rFonts w:ascii="Arial Narrow" w:hAnsi="Arial Narrow" w:cs="Arial Narrow"/>
          <w:i/>
          <w:i/>
          <w:iCs/>
          <w:sz w:val="24"/>
          <w:szCs w:val="24"/>
        </w:rPr>
      </w:pPr>
      <w:r>
        <w:rPr>
          <w:rFonts w:cs="Arial Narrow" w:ascii="Arial Narrow" w:hAnsi="Arial Narrow"/>
          <w:i/>
          <w:iCs/>
          <w:sz w:val="24"/>
          <w:szCs w:val="24"/>
        </w:rPr>
      </w:r>
    </w:p>
    <w:p>
      <w:pPr>
        <w:pStyle w:val="Normal"/>
        <w:ind w:hanging="2608" w:left="3515"/>
        <w:rPr>
          <w:rFonts w:ascii="Arial Narrow" w:hAnsi="Arial Narrow" w:cs="Arial Narrow"/>
          <w:b/>
          <w:bCs/>
          <w:i/>
          <w:i/>
          <w:iCs/>
        </w:rPr>
      </w:pPr>
      <w:r>
        <w:rPr>
          <w:rFonts w:cs="Arial Narrow" w:ascii="Arial Narrow" w:hAnsi="Arial Narrow"/>
          <w:b/>
          <w:bCs/>
          <w:i/>
          <w:iCs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hanging="2608" w:left="3515"/>
        <w:rPr/>
      </w:pPr>
      <w:r>
        <w:rPr>
          <w:rFonts w:cs="Arial Narrow" w:ascii="Arial Narrow" w:hAnsi="Arial Narrow"/>
          <w:b/>
          <w:bCs/>
          <w:i/>
          <w:iCs/>
          <w:sz w:val="24"/>
          <w:szCs w:val="24"/>
        </w:rPr>
        <w:t xml:space="preserve">Sponzori, partneri: </w:t>
      </w:r>
    </w:p>
    <w:p>
      <w:pPr>
        <w:pStyle w:val="Standard"/>
        <w:jc w:val="both"/>
        <w:rPr>
          <w:rFonts w:ascii="Arial Narrow" w:hAnsi="Arial Narrow" w:cs="Arial Narrow"/>
          <w:sz w:val="24"/>
          <w:szCs w:val="24"/>
        </w:rPr>
      </w:pPr>
      <w:r>
        <w:rPr>
          <w:rFonts w:cs="Arial Narrow" w:ascii="Arial Narrow" w:hAnsi="Arial Narrow"/>
          <w:sz w:val="24"/>
          <w:szCs w:val="24"/>
        </w:rPr>
        <w:drawing>
          <wp:anchor behindDoc="1" distT="0" distB="0" distL="0" distR="0" simplePos="0" locked="0" layoutInCell="1" allowOverlap="1" relativeHeight="25">
            <wp:simplePos x="0" y="0"/>
            <wp:positionH relativeFrom="column">
              <wp:posOffset>4366260</wp:posOffset>
            </wp:positionH>
            <wp:positionV relativeFrom="paragraph">
              <wp:posOffset>116840</wp:posOffset>
            </wp:positionV>
            <wp:extent cx="1338580" cy="559435"/>
            <wp:effectExtent l="0" t="0" r="0" b="0"/>
            <wp:wrapNone/>
            <wp:docPr id="2" name="Obrázok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125" t="23076" r="28418" b="22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6">
            <wp:simplePos x="0" y="0"/>
            <wp:positionH relativeFrom="column">
              <wp:posOffset>1201420</wp:posOffset>
            </wp:positionH>
            <wp:positionV relativeFrom="paragraph">
              <wp:posOffset>24765</wp:posOffset>
            </wp:positionV>
            <wp:extent cx="1511300" cy="417195"/>
            <wp:effectExtent l="0" t="0" r="0" b="0"/>
            <wp:wrapNone/>
            <wp:docPr id="3" name="Obrázok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7">
            <wp:simplePos x="0" y="0"/>
            <wp:positionH relativeFrom="column">
              <wp:posOffset>2779395</wp:posOffset>
            </wp:positionH>
            <wp:positionV relativeFrom="paragraph">
              <wp:posOffset>27940</wp:posOffset>
            </wp:positionV>
            <wp:extent cx="1511935" cy="413385"/>
            <wp:effectExtent l="0" t="0" r="0" b="0"/>
            <wp:wrapNone/>
            <wp:docPr id="4" name="Obrázok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8">
            <wp:simplePos x="0" y="0"/>
            <wp:positionH relativeFrom="column">
              <wp:posOffset>-92710</wp:posOffset>
            </wp:positionH>
            <wp:positionV relativeFrom="paragraph">
              <wp:posOffset>193675</wp:posOffset>
            </wp:positionV>
            <wp:extent cx="1294765" cy="426085"/>
            <wp:effectExtent l="0" t="0" r="0" b="0"/>
            <wp:wrapNone/>
            <wp:docPr id="5" name="Obrázok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42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Standard"/>
        <w:jc w:val="both"/>
        <w:rPr>
          <w:rFonts w:ascii="Arial Narrow" w:hAnsi="Arial Narrow" w:cs="Arial Narrow"/>
          <w:sz w:val="24"/>
          <w:szCs w:val="24"/>
        </w:rPr>
      </w:pPr>
      <w:r>
        <w:rPr>
          <w:rFonts w:cs="Arial Narrow" w:ascii="Arial Narrow" w:hAnsi="Arial Narrow"/>
          <w:sz w:val="24"/>
          <w:szCs w:val="24"/>
        </w:rPr>
      </w:r>
    </w:p>
    <w:p>
      <w:pPr>
        <w:pStyle w:val="Standard"/>
        <w:jc w:val="both"/>
        <w:rPr>
          <w:rFonts w:ascii="Arial Narrow" w:hAnsi="Arial Narrow" w:cs="Arial Narrow"/>
          <w:sz w:val="24"/>
          <w:szCs w:val="24"/>
        </w:rPr>
      </w:pPr>
      <w:r>
        <w:rPr>
          <w:rFonts w:cs="Arial Narrow" w:ascii="Arial Narrow" w:hAnsi="Arial Narrow"/>
          <w:sz w:val="24"/>
          <w:szCs w:val="24"/>
        </w:rPr>
      </w:r>
    </w:p>
    <w:p>
      <w:pPr>
        <w:pStyle w:val="Standard"/>
        <w:jc w:val="both"/>
        <w:rPr>
          <w:rFonts w:ascii="Arial Narrow" w:hAnsi="Arial Narrow" w:cs="Arial Narrow"/>
          <w:sz w:val="24"/>
          <w:szCs w:val="24"/>
        </w:rPr>
      </w:pPr>
      <w:r>
        <w:rPr>
          <w:rFonts w:cs="Arial Narrow" w:ascii="Arial Narrow" w:hAnsi="Arial Narrow"/>
          <w:sz w:val="24"/>
          <w:szCs w:val="24"/>
        </w:rPr>
      </w:r>
    </w:p>
    <w:p>
      <w:pPr>
        <w:pStyle w:val="Standard"/>
        <w:jc w:val="both"/>
        <w:rPr/>
      </w:pPr>
      <w:r>
        <w:drawing>
          <wp:anchor behindDoc="1" distT="0" distB="0" distL="0" distR="0" simplePos="0" locked="0" layoutInCell="1" allowOverlap="1" relativeHeight="23">
            <wp:simplePos x="0" y="0"/>
            <wp:positionH relativeFrom="column">
              <wp:posOffset>4410075</wp:posOffset>
            </wp:positionH>
            <wp:positionV relativeFrom="paragraph">
              <wp:posOffset>45720</wp:posOffset>
            </wp:positionV>
            <wp:extent cx="1299210" cy="219075"/>
            <wp:effectExtent l="0" t="0" r="0" b="0"/>
            <wp:wrapNone/>
            <wp:docPr id="6" name="il_f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_fi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24">
            <wp:simplePos x="0" y="0"/>
            <wp:positionH relativeFrom="column">
              <wp:posOffset>2825115</wp:posOffset>
            </wp:positionH>
            <wp:positionV relativeFrom="paragraph">
              <wp:posOffset>17145</wp:posOffset>
            </wp:positionV>
            <wp:extent cx="1245870" cy="209550"/>
            <wp:effectExtent l="0" t="0" r="0" b="0"/>
            <wp:wrapNone/>
            <wp:docPr id="7" name="Obrázo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 Narrow" w:ascii="Arial Narrow" w:hAnsi="Arial Narrow"/>
          <w:sz w:val="24"/>
          <w:szCs w:val="24"/>
          <w:lang w:eastAsia="sk-SK"/>
        </w:rPr>
        <w:t xml:space="preserve">   </w:t>
      </w:r>
      <w:r>
        <w:rPr/>
        <w:drawing>
          <wp:inline distT="0" distB="0" distL="0" distR="0">
            <wp:extent cx="1243965" cy="320675"/>
            <wp:effectExtent l="0" t="0" r="0" b="0"/>
            <wp:docPr id="8" name="Obrázok 39" descr="racingbikes-logo9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39" descr="racingbikes-logo9.jp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 Narrow" w:ascii="Arial Narrow" w:hAnsi="Arial Narrow"/>
          <w:sz w:val="24"/>
          <w:szCs w:val="24"/>
          <w:lang w:eastAsia="sk-SK"/>
        </w:rPr>
        <w:t xml:space="preserve">  </w:t>
      </w:r>
      <w:r>
        <w:rPr/>
        <w:drawing>
          <wp:inline distT="0" distB="0" distL="0" distR="0">
            <wp:extent cx="1150620" cy="321310"/>
            <wp:effectExtent l="0" t="0" r="0" b="0"/>
            <wp:docPr id="9" name="Obrázok 14" descr="Corner logo farebne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14" descr="Corner logo farebne_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Standard"/>
        <w:ind w:left="-142"/>
        <w:jc w:val="both"/>
        <w:rPr>
          <w:rFonts w:ascii="Arial Narrow" w:hAnsi="Arial Narrow" w:cs="Arial Narrow"/>
          <w:sz w:val="24"/>
          <w:szCs w:val="24"/>
        </w:rPr>
      </w:pPr>
      <w:r>
        <w:rPr>
          <w:rFonts w:cs="Arial Narrow" w:ascii="Arial Narrow" w:hAnsi="Arial Narrow"/>
          <w:sz w:val="24"/>
          <w:szCs w:val="24"/>
        </w:rPr>
      </w:r>
    </w:p>
    <w:p>
      <w:pPr>
        <w:pStyle w:val="Standard"/>
        <w:spacing w:lineRule="auto" w:line="276" w:before="0" w:after="200"/>
        <w:ind w:hanging="3540" w:left="3540"/>
        <w:jc w:val="both"/>
        <w:rPr/>
      </w:pPr>
      <w:r>
        <w:rPr>
          <w:rFonts w:cs="Arial Narrow" w:ascii="Arial Narrow" w:hAnsi="Arial Narrow"/>
          <w:b/>
          <w:bCs/>
          <w:i/>
          <w:iCs/>
          <w:sz w:val="24"/>
          <w:szCs w:val="24"/>
          <w:u w:val="single"/>
          <w:lang w:eastAsia="sk-SK"/>
        </w:rPr>
        <w:t xml:space="preserve">     </w:t>
      </w:r>
      <w:r>
        <w:rPr/>
        <w:drawing>
          <wp:inline distT="0" distB="0" distL="0" distR="0">
            <wp:extent cx="1120140" cy="238125"/>
            <wp:effectExtent l="0" t="0" r="0" b="0"/>
            <wp:docPr id="10" name="Obrázok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 Narrow" w:ascii="Arial Narrow" w:hAnsi="Arial Narrow"/>
          <w:b/>
          <w:bCs/>
          <w:i/>
          <w:iCs/>
          <w:sz w:val="24"/>
          <w:szCs w:val="24"/>
          <w:u w:val="single"/>
          <w:lang w:eastAsia="sk-SK"/>
        </w:rPr>
        <w:t xml:space="preserve">      </w:t>
      </w:r>
      <w:r>
        <w:rPr/>
        <w:drawing>
          <wp:inline distT="0" distB="0" distL="0" distR="0">
            <wp:extent cx="992505" cy="342265"/>
            <wp:effectExtent l="0" t="0" r="0" b="0"/>
            <wp:docPr id="11" name="Obrázok 37" descr="2013-LOGO-ALB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37" descr="2013-LOGO-ALBAC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 Narrow" w:ascii="Arial Narrow" w:hAnsi="Arial Narrow"/>
          <w:b/>
          <w:bCs/>
          <w:i/>
          <w:iCs/>
          <w:sz w:val="24"/>
          <w:szCs w:val="24"/>
          <w:u w:val="single"/>
          <w:lang w:eastAsia="sk-SK"/>
        </w:rPr>
        <w:t xml:space="preserve">            </w:t>
      </w:r>
      <w:r>
        <w:rPr/>
        <w:drawing>
          <wp:inline distT="0" distB="0" distL="0" distR="0">
            <wp:extent cx="1193800" cy="337185"/>
            <wp:effectExtent l="0" t="0" r="0" b="0"/>
            <wp:docPr id="12" name="Obrázek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3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 Narrow" w:ascii="Arial Narrow" w:hAnsi="Arial Narrow"/>
          <w:b/>
          <w:bCs/>
          <w:i/>
          <w:iCs/>
          <w:sz w:val="24"/>
          <w:szCs w:val="24"/>
          <w:u w:val="single"/>
          <w:lang w:eastAsia="sk-SK"/>
        </w:rPr>
        <w:t xml:space="preserve">            </w:t>
      </w:r>
      <w:r>
        <w:rPr/>
        <w:drawing>
          <wp:inline distT="0" distB="0" distL="0" distR="0">
            <wp:extent cx="911225" cy="255270"/>
            <wp:effectExtent l="0" t="0" r="0" b="0"/>
            <wp:docPr id="13" name="Obrázok 31" descr="Codum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31" descr="Codum 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w:type="even" r:id="rId18"/>
      <w:headerReference w:type="default" r:id="rId19"/>
      <w:headerReference w:type="first" r:id="rId20"/>
      <w:footerReference w:type="even" r:id="rId21"/>
      <w:footerReference w:type="default" r:id="rId22"/>
      <w:footerReference w:type="first" r:id="rId23"/>
      <w:type w:val="nextPage"/>
      <w:pgSz w:w="11906" w:h="16838"/>
      <w:pgMar w:left="720" w:right="720" w:gutter="0" w:header="17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"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swiss"/>
    <w:pitch w:val="variable"/>
  </w:font>
  <w:font w:name="Arial Narrow"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  <w:p>
    <w:pPr>
      <w:pStyle w:val="Footer"/>
      <w:rPr/>
    </w:pPr>
    <w:r>
      <w:rPr/>
    </w:r>
  </w:p>
  <w:p>
    <w:pPr>
      <w:pStyle w:val="Footer"/>
      <w:jc w:val="center"/>
      <w:rPr/>
    </w:pPr>
    <w:r>
      <w:rPr/>
      <w:drawing>
        <wp:inline distT="0" distB="0" distL="0" distR="0">
          <wp:extent cx="6738620" cy="631190"/>
          <wp:effectExtent l="0" t="0" r="0" b="0"/>
          <wp:docPr id="18" name="Obrázok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ázok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38620" cy="631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  <w:p>
    <w:pPr>
      <w:pStyle w:val="Footer"/>
      <w:rPr/>
    </w:pPr>
    <w:r>
      <w:rPr/>
    </w:r>
  </w:p>
  <w:p>
    <w:pPr>
      <w:pStyle w:val="Footer"/>
      <w:jc w:val="center"/>
      <w:rPr/>
    </w:pPr>
    <w:r>
      <w:rPr/>
      <w:drawing>
        <wp:inline distT="0" distB="0" distL="0" distR="0">
          <wp:extent cx="6738620" cy="631190"/>
          <wp:effectExtent l="0" t="0" r="0" b="0"/>
          <wp:docPr id="19" name="Obrázok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ok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38620" cy="631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jc w:val="center"/>
      <w:rPr/>
    </w:pPr>
    <w:r>
      <w:rPr/>
      <w:drawing>
        <wp:inline distT="0" distB="0" distL="0" distR="0">
          <wp:extent cx="6726555" cy="1447165"/>
          <wp:effectExtent l="0" t="0" r="0" b="0"/>
          <wp:docPr id="14" name="Obrázok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26555" cy="1447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Header"/>
      <w:jc w:val="center"/>
      <w:rPr/>
    </w:pPr>
    <w:r>
      <w:rPr/>
      <w:drawing>
        <wp:inline distT="0" distB="0" distL="0" distR="0">
          <wp:extent cx="5400040" cy="1321435"/>
          <wp:effectExtent l="0" t="0" r="0" b="0"/>
          <wp:docPr id="15" name="Obrázok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ázok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21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Normal"/>
      <w:jc w:val="center"/>
      <w:rPr/>
    </w:pPr>
    <w:r>
      <w:rPr/>
      <w:drawing>
        <wp:inline distT="0" distB="0" distL="0" distR="0">
          <wp:extent cx="6726555" cy="1447165"/>
          <wp:effectExtent l="0" t="0" r="0" b="0"/>
          <wp:docPr id="16" name="Obrázok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ázok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26555" cy="1447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Header"/>
      <w:jc w:val="center"/>
      <w:rPr/>
    </w:pPr>
    <w:r>
      <w:rPr/>
      <w:drawing>
        <wp:inline distT="0" distB="0" distL="0" distR="0">
          <wp:extent cx="5400040" cy="1321435"/>
          <wp:effectExtent l="0" t="0" r="0" b="0"/>
          <wp:docPr id="17" name="Obrázok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ázok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21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Cs w:val="22"/>
        <w:lang w:val="sk-SK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/>
      <w:color w:val="00000A"/>
      <w:kern w:val="2"/>
      <w:sz w:val="22"/>
      <w:szCs w:val="22"/>
      <w:lang w:val="sk-SK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HlavikaChar" w:customStyle="1">
    <w:name w:val="Hlavička Char"/>
    <w:basedOn w:val="DefaultParagraphFont"/>
    <w:uiPriority w:val="99"/>
    <w:qFormat/>
    <w:rsid w:val="00b32a94"/>
    <w:rPr/>
  </w:style>
  <w:style w:type="character" w:styleId="PtaChar" w:customStyle="1">
    <w:name w:val="Päta Char"/>
    <w:basedOn w:val="DefaultParagraphFont"/>
    <w:uiPriority w:val="99"/>
    <w:qFormat/>
    <w:rsid w:val="00b32a94"/>
    <w:rPr/>
  </w:style>
  <w:style w:type="character" w:styleId="Internetovodkazuser" w:customStyle="1">
    <w:name w:val="Internetový odkaz (user)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gister" w:customStyle="1">
    <w:name w:val="Register"/>
    <w:basedOn w:val="Normal"/>
    <w:qFormat/>
    <w:pPr>
      <w:suppressLineNumbers/>
    </w:pPr>
    <w:rPr>
      <w:rFonts w:cs="Arial"/>
    </w:rPr>
  </w:style>
  <w:style w:type="paragraph" w:styleId="Nadpisuser" w:customStyle="1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Hlavikaapta">
    <w:name w:val="Hlavička a päta"/>
    <w:basedOn w:val="Normal"/>
    <w:qFormat/>
    <w:pPr/>
    <w:rPr/>
  </w:style>
  <w:style w:type="paragraph" w:styleId="Header">
    <w:name w:val="header"/>
    <w:basedOn w:val="Normal"/>
    <w:link w:val="HlavikaChar"/>
    <w:uiPriority w:val="99"/>
    <w:unhideWhenUsed/>
    <w:rsid w:val="00b32a94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taChar"/>
    <w:uiPriority w:val="99"/>
    <w:unhideWhenUsed/>
    <w:rsid w:val="00b32a94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Obsahtabukyuser" w:customStyle="1">
    <w:name w:val="Obsah tabuľky (user)"/>
    <w:basedOn w:val="Normal"/>
    <w:qFormat/>
    <w:pPr>
      <w:suppressLineNumbers/>
    </w:pPr>
    <w:rPr/>
  </w:style>
  <w:style w:type="paragraph" w:styleId="Standard" w:customStyle="1">
    <w:name w:val="Standard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2"/>
      <w:sz w:val="22"/>
      <w:szCs w:val="20"/>
      <w:lang w:eastAsia="zh-CN" w:val="sk-SK" w:bidi="ar-SA"/>
    </w:rPr>
  </w:style>
  <w:style w:type="paragraph" w:styleId="Nadpistabuky" w:customStyle="1">
    <w:name w:val="Nadpis tabuľky"/>
    <w:basedOn w:val="Obsahtabukyuser"/>
    <w:qFormat/>
    <w:pPr>
      <w:jc w:val="center"/>
    </w:pPr>
    <w:rPr>
      <w:b/>
      <w:bCs/>
    </w:rPr>
  </w:style>
  <w:style w:type="numbering" w:styleId="Bezzoznamu" w:default="1">
    <w:name w:val="Bez zoznamu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petioky1954@gmail.com" TargetMode="External"/><Relationship Id="rId3" Type="http://schemas.openxmlformats.org/officeDocument/2006/relationships/hyperlink" Target="mailto:miso.matysek@gmail.com" TargetMode="External"/><Relationship Id="rId4" Type="http://schemas.openxmlformats.org/officeDocument/2006/relationships/hyperlink" Target="http://www.cyklistikaszc.sk/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20" Type="http://schemas.openxmlformats.org/officeDocument/2006/relationships/header" Target="header3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<Relationship Id="rId27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6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6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
</Relationships>
</file>

<file path=word/theme/theme1.xml><?xml version="1.0" encoding="utf-8"?>
<a:theme xmlns:a="http://schemas.openxmlformats.org/drawingml/2006/main" xmlns:r="http://schemas.openxmlformats.org/officeDocument/2006/relationships" name="Motí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507F4-821A-462D-A264-8BC1D8D56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Application>LibreOffice/25.2.2.2$Windows_X86_64 LibreOffice_project/7370d4be9e3cf6031a51beef54ff3bda878e3fac</Application>
  <AppVersion>15.0000</AppVersion>
  <DocSecurity>0</DocSecurity>
  <Pages>3</Pages>
  <Words>649</Words>
  <Characters>3926</Characters>
  <CharactersWithSpaces>4590</CharactersWithSpaces>
  <Paragraphs>68</Paragraphs>
  <Company>RTVS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2025-03-27T17:31:00Z</dcterms:created>
  <dc:creator>Karol Mlynár</dc:creator>
  <dc:description/>
  <dc:language>sk-SK</dc:language>
  <cp:lastModifiedBy>Pavel Pětioký</cp:lastModifiedBy>
  <cp:lastPrinted>2025-02-25T16:03:00Z</cp:lastPrinted>
  <dcterms:modified xsi:type="dcterms:W3CDTF">2025-05-22T17:29:00Z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